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6F337F" w:rsidTr="006F33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337F" w:rsidRDefault="006F337F">
            <w:pPr>
              <w:pStyle w:val="ConsPlusNormal"/>
              <w:outlineLvl w:val="0"/>
            </w:pPr>
            <w:bookmarkStart w:id="0" w:name="_GoBack"/>
            <w:bookmarkEnd w:id="0"/>
            <w:r>
              <w:t>29 мая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F337F" w:rsidRDefault="006F337F">
            <w:pPr>
              <w:pStyle w:val="ConsPlusNormal"/>
              <w:jc w:val="right"/>
              <w:outlineLvl w:val="0"/>
            </w:pPr>
            <w:r>
              <w:t>N 344</w:t>
            </w:r>
          </w:p>
        </w:tc>
      </w:tr>
    </w:tbl>
    <w:p w:rsidR="006F337F" w:rsidRDefault="006F3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Title"/>
        <w:jc w:val="center"/>
      </w:pPr>
      <w:r>
        <w:t>УКАЗ</w:t>
      </w:r>
    </w:p>
    <w:p w:rsidR="006F337F" w:rsidRDefault="006F337F">
      <w:pPr>
        <w:pStyle w:val="ConsPlusTitle"/>
        <w:jc w:val="center"/>
      </w:pPr>
    </w:p>
    <w:p w:rsidR="006F337F" w:rsidRDefault="006F337F">
      <w:pPr>
        <w:pStyle w:val="ConsPlusTitle"/>
        <w:jc w:val="center"/>
      </w:pPr>
      <w:r>
        <w:t>ПРЕЗИДЕНТА РОССИЙСКОЙ ФЕДЕРАЦИИ</w:t>
      </w:r>
    </w:p>
    <w:p w:rsidR="006F337F" w:rsidRDefault="006F337F">
      <w:pPr>
        <w:pStyle w:val="ConsPlusTitle"/>
        <w:jc w:val="center"/>
      </w:pPr>
    </w:p>
    <w:p w:rsidR="006F337F" w:rsidRDefault="006F337F">
      <w:pPr>
        <w:pStyle w:val="ConsPlusTitle"/>
        <w:jc w:val="center"/>
      </w:pPr>
      <w:r>
        <w:t>ОБ УТВЕРЖДЕНИИ СТРАТЕГИИ</w:t>
      </w:r>
    </w:p>
    <w:p w:rsidR="006F337F" w:rsidRDefault="006F337F">
      <w:pPr>
        <w:pStyle w:val="ConsPlusTitle"/>
        <w:jc w:val="center"/>
      </w:pPr>
      <w:r>
        <w:t>ПРОТИВОДЕЙСТВИЯ ЭКСТРЕМИЗМУ В РОССИЙСКОЙ ФЕДЕРАЦИИ</w:t>
      </w:r>
    </w:p>
    <w:p w:rsidR="006F337F" w:rsidRDefault="006F337F">
      <w:pPr>
        <w:pStyle w:val="ConsPlusTitle"/>
        <w:jc w:val="center"/>
      </w:pPr>
      <w:r>
        <w:t>ДО 2025 ГОДА</w:t>
      </w: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Normal"/>
        <w:ind w:firstLine="540"/>
        <w:jc w:val="both"/>
      </w:pPr>
      <w:r>
        <w:t>В целях обеспечения дальнейшей реализации государственной политики в сфере противодействия экстремизму в Российской Федерации постановляю: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 xml:space="preserve">1. Утвердить прилагаемую новую редакцию </w:t>
      </w:r>
      <w:hyperlink r:id="rId4" w:history="1">
        <w:r>
          <w:rPr>
            <w:color w:val="0000FF"/>
          </w:rPr>
          <w:t>Стратегии</w:t>
        </w:r>
      </w:hyperlink>
      <w:r>
        <w:t xml:space="preserve"> противодействия экстремизму в Российской Федерации до 2025 года.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Normal"/>
        <w:jc w:val="right"/>
      </w:pPr>
      <w:r>
        <w:t>Президент</w:t>
      </w:r>
    </w:p>
    <w:p w:rsidR="006F337F" w:rsidRDefault="006F337F">
      <w:pPr>
        <w:pStyle w:val="ConsPlusNormal"/>
        <w:jc w:val="right"/>
      </w:pPr>
      <w:r>
        <w:t>Российской Федерации</w:t>
      </w:r>
    </w:p>
    <w:p w:rsidR="006F337F" w:rsidRDefault="006F337F">
      <w:pPr>
        <w:pStyle w:val="ConsPlusNormal"/>
        <w:jc w:val="right"/>
      </w:pPr>
      <w:r>
        <w:t>В.ПУТИН</w:t>
      </w:r>
    </w:p>
    <w:p w:rsidR="006F337F" w:rsidRDefault="006F337F">
      <w:pPr>
        <w:pStyle w:val="ConsPlusNormal"/>
      </w:pPr>
      <w:r>
        <w:t>Москва, Кремль</w:t>
      </w:r>
    </w:p>
    <w:p w:rsidR="006F337F" w:rsidRDefault="006F337F">
      <w:pPr>
        <w:pStyle w:val="ConsPlusNormal"/>
        <w:spacing w:before="220"/>
      </w:pPr>
      <w:r>
        <w:t>29 мая 2020 года</w:t>
      </w:r>
    </w:p>
    <w:p w:rsidR="006F337F" w:rsidRDefault="006F337F">
      <w:pPr>
        <w:pStyle w:val="ConsPlusNormal"/>
        <w:spacing w:before="220"/>
      </w:pPr>
      <w:r>
        <w:t>N 344</w:t>
      </w: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Normal"/>
        <w:jc w:val="right"/>
        <w:outlineLvl w:val="0"/>
      </w:pPr>
      <w:r>
        <w:t>Утверждена</w:t>
      </w:r>
    </w:p>
    <w:p w:rsidR="006F337F" w:rsidRDefault="006F337F">
      <w:pPr>
        <w:pStyle w:val="ConsPlusNormal"/>
        <w:jc w:val="right"/>
      </w:pPr>
      <w:r>
        <w:t>Указом Президента</w:t>
      </w:r>
    </w:p>
    <w:p w:rsidR="006F337F" w:rsidRDefault="006F337F">
      <w:pPr>
        <w:pStyle w:val="ConsPlusNormal"/>
        <w:jc w:val="right"/>
      </w:pPr>
      <w:r>
        <w:t>Российской Федерации</w:t>
      </w:r>
    </w:p>
    <w:p w:rsidR="006F337F" w:rsidRDefault="006F337F">
      <w:pPr>
        <w:pStyle w:val="ConsPlusNormal"/>
        <w:jc w:val="right"/>
      </w:pPr>
      <w:r>
        <w:t>от 29 мая 2020 г. N 344</w:t>
      </w: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Title"/>
        <w:jc w:val="center"/>
      </w:pPr>
      <w:r>
        <w:t>СТРАТЕГИЯ</w:t>
      </w:r>
    </w:p>
    <w:p w:rsidR="006F337F" w:rsidRDefault="006F337F">
      <w:pPr>
        <w:pStyle w:val="ConsPlusTitle"/>
        <w:jc w:val="center"/>
      </w:pPr>
      <w:r>
        <w:t>ПРОТИВОДЕЙСТВИЯ ЭКСТРЕМИЗМУ В РОССИЙСКОЙ ФЕДЕРАЦИИ</w:t>
      </w:r>
    </w:p>
    <w:p w:rsidR="006F337F" w:rsidRDefault="006F337F">
      <w:pPr>
        <w:pStyle w:val="ConsPlusTitle"/>
        <w:jc w:val="center"/>
      </w:pPr>
      <w:r>
        <w:t>ДО 2025 ГОДА</w:t>
      </w: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Title"/>
        <w:jc w:val="center"/>
        <w:outlineLvl w:val="1"/>
      </w:pPr>
      <w:r>
        <w:t>I. Общие положения</w:t>
      </w: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Normal"/>
        <w:ind w:firstLine="540"/>
        <w:jc w:val="both"/>
      </w:pPr>
      <w:r>
        <w:t xml:space="preserve">1. 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 июля 2002 г. N 114-ФЗ "О противодействии экстремистской деятельности" 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31 декабря 2015 г. N 683 "О Стратегии национальной безопасности Российской Федерации".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 xml:space="preserve">2. 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 экстремистской </w:t>
      </w:r>
      <w:r>
        <w:lastRenderedPageBreak/>
        <w:t>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 xml:space="preserve">3. Правовую основу настоящей Стратегии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4. Для целей настоящей Стратегии используются следующие основные понятия: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в) 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г) проявления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д)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Title"/>
        <w:jc w:val="center"/>
        <w:outlineLvl w:val="1"/>
      </w:pPr>
      <w:r>
        <w:t>II. Основные источники угроз экстремизма</w:t>
      </w:r>
    </w:p>
    <w:p w:rsidR="006F337F" w:rsidRDefault="006F337F">
      <w:pPr>
        <w:pStyle w:val="ConsPlusTitle"/>
        <w:jc w:val="center"/>
      </w:pPr>
      <w:r>
        <w:t>в современной России</w:t>
      </w: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Normal"/>
        <w:ind w:firstLine="540"/>
        <w:jc w:val="both"/>
      </w:pPr>
      <w:r>
        <w:t>5. 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 xml:space="preserve">8. 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</w:t>
      </w:r>
      <w:r>
        <w:lastRenderedPageBreak/>
        <w:t>экстремистской идеологии и радикализма в обществе.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9. 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 осуществлению.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10. Экстремизм распространяется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13. Наиболее опасными проявлениями экстремизма являются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15.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17. 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lastRenderedPageBreak/>
        <w:t>19. 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20. 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21. 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вовлечение в совершение преступлений экстремистской направленности.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22. Особую опасность представляют приверженцы радикальных течений ислама, в частности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осуществляемая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Title"/>
        <w:jc w:val="center"/>
        <w:outlineLvl w:val="1"/>
      </w:pPr>
      <w:r>
        <w:t>III. Цель, задачи и основные направления государственной</w:t>
      </w:r>
    </w:p>
    <w:p w:rsidR="006F337F" w:rsidRDefault="006F337F">
      <w:pPr>
        <w:pStyle w:val="ConsPlusTitle"/>
        <w:jc w:val="center"/>
      </w:pPr>
      <w:r>
        <w:t>политики в сфере противодействия экстремизму</w:t>
      </w: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Normal"/>
        <w:ind w:firstLine="540"/>
        <w:jc w:val="both"/>
      </w:pPr>
      <w:r>
        <w:lastRenderedPageBreak/>
        <w:t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31. Задачами государственной политики в сфере противодействия экстремизму являются: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а) создание единой государственной системы мониторинга в сфере противодействия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32. Основными направлениями государственной политики в сфере противодействия экстремизму являются: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а) в области законодательной деятельности: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проведение мониторинга правоприменительной практики в сфере противодействия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б) в области правоохранительной деятельности: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 xml:space="preserve">проведение профилактической работы с лицами, подверженными влиянию экстремистской </w:t>
      </w:r>
      <w:r>
        <w:lastRenderedPageBreak/>
        <w:t>идеологии;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реализация принципа неотвратимости и соразмерности наказания за осуществление экстремистской деятельности;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выявление и устранение источников и каналов финансирования экстремистской и террористической деятельности;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в) в области государственной национальной политики: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lastRenderedPageBreak/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г) в области государственной миграционной политики: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принятие мер, препятствующих возникновению пространственной сегрегации, формированию этнических анклавов, социальной исключенности отдельных групп граждан;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д) в области государственной информационной политики: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создание специализированного информационного банка данных экстремистских материалов;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проведение тематических встреч с представителями средств массовой информации и интернет-сообщества в целях противодействия распространению экстремистской идеологии;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lastRenderedPageBreak/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информирование граждан о деятельности субъектов противодействия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е) в области образования и государственной молодежной политики: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проведение мониторинга девиантного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lastRenderedPageBreak/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совершенствование мер, направленных на профилактику экстремистских проявлений в образовательных организациях;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проведение мероприятий по своевременному выявлению и пресечению фактов радикализации несовершеннолетних;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ж) в области государственной культурной политики: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 xml:space="preserve">формирование в Российской Федерации межконфессионального и </w:t>
      </w:r>
      <w:proofErr w:type="spellStart"/>
      <w:r>
        <w:t>внутриконфессионального</w:t>
      </w:r>
      <w:proofErr w:type="spellEnd"/>
      <w:r>
        <w:t xml:space="preserve"> взаимодействия в целях обеспечения гражданского мира и согласия;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содействие активному распространению идеи исторического единства народов Российской Федерации;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з) в области международного сотрудничества: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совершенствование взаимодействия федеральных органов государственной власти с компетентными органами иностранных государств в сфере противодействия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продвижение в двустороннем и многостороннем форматах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 xml:space="preserve">участие в обмене передовым опытом в сфере противодействия экстремизму, включая разработку </w:t>
      </w:r>
      <w:r>
        <w:lastRenderedPageBreak/>
        <w:t>совместных международно-правовых документов;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 xml:space="preserve">организация взаимодействия компетентных органов государств - членов Шанхайской организации сотрудничества в рамках реализации </w:t>
      </w:r>
      <w:hyperlink r:id="rId8" w:history="1">
        <w:r>
          <w:rPr>
            <w:color w:val="0000FF"/>
          </w:rPr>
          <w:t>Конвенции</w:t>
        </w:r>
      </w:hyperlink>
      <w:r>
        <w:t xml:space="preserve"> Шанхайской организации сотрудничества по противодействию экстремизму, подписанной Российской Федерацией 9 июня 2017 г., а также принятие мер, направленных на присоединение к данной </w:t>
      </w:r>
      <w:hyperlink r:id="rId9" w:history="1">
        <w:r>
          <w:rPr>
            <w:color w:val="0000FF"/>
          </w:rPr>
          <w:t>Конвенции</w:t>
        </w:r>
      </w:hyperlink>
      <w:r>
        <w:t xml:space="preserve"> других государств;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Title"/>
        <w:jc w:val="center"/>
        <w:outlineLvl w:val="1"/>
      </w:pPr>
      <w:r>
        <w:t>IV. Инструменты и механизмы реализации настоящей Стратегии</w:t>
      </w: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Normal"/>
        <w:ind w:firstLine="540"/>
        <w:jc w:val="both"/>
      </w:pPr>
      <w:r>
        <w:t>33. Инструментами реализации настоящей Стратегии являются: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а) нормативные правовые акты Российской Федерации в сфере противодействия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б) документы стратегического планирования, разработанные на федеральном, региональном и муниципальном уровнях;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в) государственные программы в сфере противодействия экстремизму.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34. План мероприятий по реализации настоящей Стратегии разрабатывает и утверждает Правительство Российской Федерации.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35. 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36. Механизмами реализации настоящей Стратегии являются: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б) 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в) обеспечение принятия законодательных и иных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lastRenderedPageBreak/>
        <w:t>г)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д)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е) контроль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39. 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Title"/>
        <w:jc w:val="center"/>
        <w:outlineLvl w:val="1"/>
      </w:pPr>
      <w:r>
        <w:t>V. Основные этапы реализации настоящей Стратегии</w:t>
      </w: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Normal"/>
        <w:ind w:firstLine="540"/>
        <w:jc w:val="both"/>
      </w:pPr>
      <w:r>
        <w:t>40. Реализация настоящей Стратегии осуществляется в два этапа.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41. На первом этапе реализации настоящей Стратегии планируется осуществить следующие мероприятия: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б) выполнение мероприятий, предусмотренных планом мероприятий по реализации настоящей Стратегии;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в) проведение мониторинга результатов, достигнутых при реализации настоящей Стратегии;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г) 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42.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Title"/>
        <w:jc w:val="center"/>
        <w:outlineLvl w:val="1"/>
      </w:pPr>
      <w:r>
        <w:t>VI. Целевые показатели реализации настоящей Стратегии</w:t>
      </w: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Normal"/>
        <w:ind w:firstLine="540"/>
        <w:jc w:val="both"/>
      </w:pPr>
      <w:r>
        <w:t>43. Целевыми показателями реализации настоящей Стратегии являются: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 xml:space="preserve">а) 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</w:t>
      </w:r>
      <w:r>
        <w:lastRenderedPageBreak/>
        <w:t>правонарушения, по годам;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 xml:space="preserve"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июля 2002 г. N 114-ФЗ "О противодействии экстремистской деятельности";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г) 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44. Перечень целевых показателей реализации настоящей Стратегии может уточняться по результатам мониторинга ее реализации.</w:t>
      </w: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Title"/>
        <w:jc w:val="center"/>
        <w:outlineLvl w:val="1"/>
      </w:pPr>
      <w:r>
        <w:t>VII. Ожидаемые результаты реализации настоящей Стратегии</w:t>
      </w: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Normal"/>
        <w:ind w:firstLine="540"/>
        <w:jc w:val="both"/>
      </w:pPr>
      <w:r>
        <w:t>45. Ожидаемыми результатами реализации настоящей Стратегии являются: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а) сокращение количества экстремистских угроз в Российской Федерации;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в) недопущение распространения экстремистских материалов в средствах массовой информации и сети "Интернет";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г) повышение уровня взаимодействия субъектов противодействия экстремизму;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д) активное участие институтов гражданского общества в профилактике и предупреждении экстремистских проявлений;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ж) повышение уровня защищенности граждан и общества от экстремистских проявлений.</w:t>
      </w:r>
    </w:p>
    <w:p w:rsidR="006F337F" w:rsidRDefault="006F337F">
      <w:pPr>
        <w:pStyle w:val="ConsPlusNormal"/>
        <w:spacing w:before="220"/>
        <w:ind w:firstLine="540"/>
        <w:jc w:val="both"/>
      </w:pPr>
      <w:r>
        <w:t>46. 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Normal"/>
        <w:jc w:val="both"/>
      </w:pPr>
    </w:p>
    <w:p w:rsidR="006F337F" w:rsidRDefault="006F3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BC7" w:rsidRDefault="006F337F"/>
    <w:sectPr w:rsidR="007C6BC7" w:rsidSect="006F33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7F"/>
    <w:rsid w:val="00240173"/>
    <w:rsid w:val="006F337F"/>
    <w:rsid w:val="00F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F42B1-C9BD-44EC-B571-4FBB41CC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39E95C640424A5C2F18EF5CE8370D01683686A4C7EE2422C5FB3D8988ED2CAE216D57D13C470EF03D6E8DP0F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839E95C640424A5C2F1DE05FE8370D06633281A69AE42C7BC9F93A86D7E839BF796253C9224314EC3F6CP8F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39E95C640424A5C2F1DE05FE8370D05623482ABC5B32E2A9CF73F8E87B229A9306D54D722470BEB343ADE43406A61BC8B75A9E42FABF0PAF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7839E95C640424A5C2F1DE05FE8370D07633C85AECFB32E2A9CF73F8E87B229A9306D53DC76164EBB326C891915637DB89577PAFFM" TargetMode="External"/><Relationship Id="rId10" Type="http://schemas.openxmlformats.org/officeDocument/2006/relationships/hyperlink" Target="consultantplus://offline/ref=87839E95C640424A5C2F1DE05FE8370D07633C85AECFB32E2A9CF73F8E87B229BB303558D524590AEA216C8F05P1F7M" TargetMode="External"/><Relationship Id="rId4" Type="http://schemas.openxmlformats.org/officeDocument/2006/relationships/hyperlink" Target="consultantplus://offline/ref=87839E95C640424A5C2F1DE05FE8370D05623185ABCCB32E2A9CF73F8E87B229BB303558D524590AEA216C8F05P1F7M" TargetMode="External"/><Relationship Id="rId9" Type="http://schemas.openxmlformats.org/officeDocument/2006/relationships/hyperlink" Target="consultantplus://offline/ref=87839E95C640424A5C2F18EF5CE8370D01683686A4C7EE2422C5FB3D8988ED2CAE216D57D13C470EF03D6E8DP0F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6021</Words>
  <Characters>34324</Characters>
  <Application>Microsoft Office Word</Application>
  <DocSecurity>0</DocSecurity>
  <Lines>286</Lines>
  <Paragraphs>80</Paragraphs>
  <ScaleCrop>false</ScaleCrop>
  <Company/>
  <LinksUpToDate>false</LinksUpToDate>
  <CharactersWithSpaces>40265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Виталий Викторович</dc:creator>
  <cp:keywords/>
  <dc:description/>
  <cp:lastModifiedBy>Маркин Виталий Викторович</cp:lastModifiedBy>
  <cp:revision>1</cp:revision>
  <dcterms:created xsi:type="dcterms:W3CDTF">2022-04-26T12:05:00Z</dcterms:created>
  <dcterms:modified xsi:type="dcterms:W3CDTF">2022-04-26T12:06:00Z</dcterms:modified>
</cp:coreProperties>
</file>