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4"/>
        <w:spacing w:lineRule="auto" w:line="240" w:before="0" w:after="0"/>
        <w:ind w:left="0" w:right="-58" w:firstLine="709"/>
        <w:jc w:val="both"/>
        <w:rPr>
          <w:rStyle w:val="Style12"/>
          <w:rFonts w:ascii="Liberation Serif" w:hAnsi="Liberation Serif"/>
          <w:b/>
          <w:b/>
          <w:sz w:val="28"/>
          <w:szCs w:val="28"/>
          <w:u w:val="single"/>
          <w:lang w:eastAsia="ru-RU"/>
        </w:rPr>
      </w:pPr>
      <w:r>
        <w:rPr/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-90805</wp:posOffset>
                </wp:positionH>
                <wp:positionV relativeFrom="paragraph">
                  <wp:posOffset>80010</wp:posOffset>
                </wp:positionV>
                <wp:extent cx="6349365" cy="9229725"/>
                <wp:effectExtent l="0" t="0" r="0" b="0"/>
                <wp:wrapNone/>
                <wp:docPr id="1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600" cy="922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Liberation Serif" w:hAnsi="Liberation Serif"/>
                              </w:rPr>
                              <w:t>АНТИТЕРРОРИСТИЧЕСКАЯ КОМИССИЯ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Liberation Serif" w:hAnsi="Liberation Serif"/>
                              </w:rPr>
                              <w:t>В СВЕРДЛОВСКОЙ ОБЛАСТИ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Liberation Serif" w:hAnsi="Liberation Serif" w:cs="Liberation Serif"/>
                              </w:rPr>
                              <w:t>ПОРЯДОК ОРГАНИЗАЦИИ ОХРАННЫХ МЕРОПРИЯТИЙ, ОБЕСПЕЧЕНИЯ ОБХОДА (ОСМОТРА) УЯЗВИМЫХ МЕСТ (УЧАСТКОВ), А ТАКЖЕ ПЕРИОДИЧНОСТИ ПРОВЕРОК (ОБХОДА И ОСМОТРА) ЗДАНИЙ (СТРОЕНИЙ, СООРУЖЕНИЙ), СИСТЕМ ПОДЗЕМНЫХ КОММУНИКАЦИЙ И СТОЯНОК АВТОМОБИЛЬНОГО ТРАНСПОРТА</w:t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Liberation Serif" w:hAnsi="Liberation Serif"/>
                              </w:rPr>
                              <w:t xml:space="preserve">(методические рекомендации) </w:t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Liberation Serif" w:hAnsi="Liberation Serif"/>
                              </w:rPr>
                              <w:t>г. Екатеринбург</w:t>
                            </w:r>
                          </w:p>
                          <w:p>
                            <w:pPr>
                              <w:bidi w:val="0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Liberation Serif" w:hAnsi="Liberation Serif"/>
                              </w:rPr>
                              <w:t>2022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Прямоугольник 6" fillcolor="white" stroked="t" style="position:absolute;margin-left:-7.15pt;margin-top:6.3pt;width:499.85pt;height:726.65pt">
                <v:textbox>
                  <w:txbxContent>
                    <w:p>
                      <w:pPr>
                        <w:bidi w:val="0"/>
                        <w:spacing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Liberation Serif" w:hAnsi="Liberation Serif"/>
                        </w:rPr>
                        <w:t>АНТИТЕРРОРИСТИЧЕСКАЯ КОМИССИЯ</w:t>
                      </w:r>
                    </w:p>
                    <w:p>
                      <w:pPr>
                        <w:bidi w:val="0"/>
                        <w:spacing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Liberation Serif" w:hAnsi="Liberation Serif"/>
                        </w:rPr>
                        <w:t>В СВЕРДЛОВСКОЙ ОБЛАСТИ</w:t>
                      </w:r>
                    </w:p>
                    <w:p>
                      <w:pPr>
                        <w:bidi w:val="0"/>
                        <w:spacing w:before="0" w:after="0"/>
                        <w:ind w:left="0" w:right="0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/>
                        <w:ind w:left="0" w:right="0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Liberation Serif" w:hAnsi="Liberation Serif" w:cs="Liberation Serif"/>
                        </w:rPr>
                        <w:t>ПОРЯДОК ОРГАНИЗАЦИИ ОХРАННЫХ МЕРОПРИЯТИЙ, ОБЕСПЕЧЕНИЯ ОБХОДА (ОСМОТРА) УЯЗВИМЫХ МЕСТ (УЧАСТКОВ), А ТАКЖЕ ПЕРИОДИЧНОСТИ ПРОВЕРОК (ОБХОДА И ОСМОТРА) ЗДАНИЙ (СТРОЕНИЙ, СООРУЖЕНИЙ), СИСТЕМ ПОДЗЕМНЫХ КОММУНИКАЦИЙ И СТОЯНОК АВТОМОБИЛЬНОГО ТРАНСПОРТА</w:t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Liberation Serif" w:hAnsi="Liberation Serif"/>
                        </w:rPr>
                        <w:t xml:space="preserve">(методические рекомендации) </w:t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Liberation Serif" w:hAnsi="Liberation Serif"/>
                        </w:rPr>
                        <w:t>г. Екатеринбург</w:t>
                      </w:r>
                    </w:p>
                    <w:p>
                      <w:pPr>
                        <w:bidi w:val="0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Liberation Serif" w:hAnsi="Liberation Serif"/>
                        </w:rPr>
                        <w:t>2022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76320" joinstyle="miter" endcap="flat"/>
              </v:shape>
            </w:pict>
          </mc:Fallback>
        </mc:AlternateContent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4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cs="Liberation Serif" w:ascii="Liberation Serif" w:hAnsi="Liberation Serif"/>
          <w:sz w:val="28"/>
          <w:szCs w:val="28"/>
          <w:lang w:val="ru"/>
        </w:rPr>
      </w:r>
    </w:p>
    <w:p>
      <w:pPr>
        <w:pStyle w:val="Style35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Общие положения 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1.1. Настоящие методические рекомендации разработаны аппаратом антитеррористической комиссии в Свердловской области на основе обобщения и анализа положительного опыта работы по данному направлению деятельности в муниципальных образованиях, расположенных на территории Свердловской области (Слободо-Туринского муниципального района, Асбестовского и Талицкого городских округов, городских округов Богданович, Дегтярск и Нижняя Салда), для внедрения на территории Свердловской области единого подхода к обеспечению исполнения требований Федерального закона от 6 марта 2006 года № 35-ФЗ «О противодействии терроризму» и постановлений Правительства Российской Федерации, утверждающих требования к антитеррористической защищенности объектов (территорий), относящихся к различным сферам деятельности: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 от 06.03.2015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 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 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(территорий)»;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4) 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(территорий)»;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 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6) 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 от 07.11.2019 № 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Федерации»;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8) от 14.05.2021 № 732 «Об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оздоровления».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1.2. В настоящих рекомендациях применяются следующие основные термины и определения: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– </w:t>
      </w:r>
      <w:r>
        <w:rPr>
          <w:rFonts w:cs="Liberation Serif" w:ascii="Liberation Serif" w:hAnsi="Liberation Serif"/>
          <w:sz w:val="28"/>
          <w:szCs w:val="28"/>
        </w:rPr>
        <w:t xml:space="preserve">объекты (территории) – комплексы технологически и технически связанных между собой зданий (строений, сооружений) и систем, имеющих общую прилегающую территорию и (или) внешние границы, отдельные здания (строения, сооружения), обособленные помещения или группы помещений, к антитеррористической защите которых нормативными правовыми актами Правительства Российской Федерации установлены самостоятельные требования; 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>– 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 xml:space="preserve">система передачи тревожных сообщений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– 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>совокупность совместно действующих технических средств для передачи по каналам связи и приема в пункте централизованной охраны извещений о проникновении на охраняемые объекты (территории) и (или) пожаре на них, служебных и контрольно-диагностических извещений, а также для передачи и приема команд телеуправления;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>критические элементы объекта – потенциально опасные элементы (участки) объекта, совершение акта незаконного вмешательства в отношении которых приведет к прекращению нормального функционирования объекта, его повреждению или к аварии на объекте;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>уязвимые места – критические элементы объекта, в отношении которых в силу их недостаточной защищенности или устойчивости могут быть спланированы и успешно реализованы несанкционированные действия, а также элементы системы физической защиты, преодолевая которые, нарушитель может успешно реализовать свои цели;</w:t>
      </w:r>
    </w:p>
    <w:p>
      <w:pPr>
        <w:pStyle w:val="Style4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– </w:t>
      </w:r>
      <w:r>
        <w:rPr>
          <w:rFonts w:cs="Liberation Serif" w:ascii="Liberation Serif" w:hAnsi="Liberation Serif"/>
          <w:sz w:val="28"/>
          <w:szCs w:val="28"/>
        </w:rPr>
        <w:t>техническое задание на оказание охранных услуг – документ, разработанный заказчиком охранных услуг, в котором изложены основные условия и требования к системе охраны объекта, его параметры и эксплуатационные характеристики;</w:t>
      </w:r>
    </w:p>
    <w:p>
      <w:pPr>
        <w:pStyle w:val="Style4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– </w:t>
      </w:r>
      <w:r>
        <w:rPr>
          <w:rFonts w:cs="Liberation Serif" w:ascii="Liberation Serif" w:hAnsi="Liberation Serif"/>
          <w:sz w:val="28"/>
          <w:szCs w:val="28"/>
        </w:rPr>
        <w:t>пост охраны – территория либо часть территории охраняемого объекта, включая охранную зону и зону оперативного внимания, располагающуюся внутри периметра забора, ограждения двора объекта (территории), а также прилегающая к периметру территория, на которой могут возникнуть угрозы;</w:t>
      </w:r>
    </w:p>
    <w:p>
      <w:pPr>
        <w:pStyle w:val="Style45"/>
        <w:spacing w:lineRule="auto" w:line="24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– </w:t>
      </w:r>
      <w:r>
        <w:rPr>
          <w:rStyle w:val="Style12"/>
          <w:rFonts w:cs="Liberation Serif" w:ascii="Liberation Serif" w:hAnsi="Liberation Serif"/>
          <w:sz w:val="28"/>
          <w:szCs w:val="28"/>
        </w:rPr>
        <w:t>стационарный пост охраны (рабочее место охранника) – основная рабочая зона (локальная часть поста охраны), где сотрудник охранной организации объекта (территории) (работник организации, обеспечивающий охрану объекта (территории)) исполняет большую часть своей трудовой функции (технический мониторинг уровня угроз и осуществление пропускного режима), где могут быть расположены индикаторы технических средств охраны и постовая документация.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1.3. Основными задачами охраны объекта (территории) являются: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>воспрепятствование неправомерному проникновению на объекты (территории);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– </w:t>
      </w: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>на выявление нарушителей установленных на объектах (территориях) пропускного и внутриобъектового режимов и (или) признаков подготовки или совершения террористического акта;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пресечение попыток совершения террористических актов на объектах (территориях);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выявление и предотвращение несанкционированного проноса (провоза) и 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>
      <w:pPr>
        <w:pStyle w:val="Style41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1.4. Выявление потенциальных нарушителей установленных на объектах (территориях) пропускного и внутриобъектового режимов и (или) признаков подготовки или совершения террористического акта обеспечивается путем: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неукоснительного соблюдения на объектах (территориях) пропускного и внутриобъектового режимов;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периодической проверки зданий (строений, сооружений), а также уязвимых мест и критических элементов объектов (территорий), систем подземных коммуникаций, стоянок автомобильного транспорта;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принятия к нарушителям пропускного и внутриобъектового режимов мер ответственности, предусмотренных законодательством Российской Федерации;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исключения бесконтрольного пребывания на объектах (территориях) посторонних лиц и нахождения транспортных средств;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поддержания в исправном состоянии инженерно-технических средств и систем охраны, оснащения бесперебойной и устойчивой связью объектов (территорий);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вблизи объектов (территорий) вещей и транспортных средств;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контроля за состоянием систем подземных коммуникаций, стоянок транспорта, складских помещений;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своевременного информирования правоохранительных органов о ставших известными фактах незаконного приобретения лицами, посещающими объект (территорию), оружия, его конструктивных элементов, боеприпасов, деталей для изготовления самодельных взрывных устройств.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2. Обеспечение охраны объекта (территории)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2.1. Система охраны объекта (территории) включает в себя совокупность сил и средств для выполнения задач по охране объекта (территории).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2.2. На объектах (территориях) охранные мероприятия рекомендуется организовывать в зависимости от степени угрозы совершения на них террористических актов и возможных последствий их совершения.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Style w:val="Style12"/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 xml:space="preserve">2.3. В целях обеспечения антитеррористической защищенности объектов (территорий) </w:t>
      </w:r>
      <w:r>
        <w:rPr>
          <w:rStyle w:val="Style12"/>
          <w:rFonts w:eastAsia="Times New Roman" w:cs="Liberation Serif" w:ascii="Liberation Serif" w:hAnsi="Liberation Serif"/>
          <w:b/>
          <w:color w:val="333333"/>
          <w:sz w:val="28"/>
          <w:szCs w:val="28"/>
          <w:lang w:eastAsia="ru-RU"/>
        </w:rPr>
        <w:t xml:space="preserve">вне зависимости категории опасности </w:t>
      </w:r>
      <w:r>
        <w:rPr>
          <w:rStyle w:val="Style12"/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>осуществляются: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color w:val="333333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>пропускной и внутриобъектовый режимы, а также контроль за их функционированием;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color w:val="333333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>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Liberation Serif"/>
          <w:color w:val="333333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>исключение бесконтрольного пребывания на объекте (территории) посторонних лиц и нахождения транспортных средств, в том числе в непосредственной близости от объекта (территории);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 xml:space="preserve">2.4. Пресечение попыток совершения террористических актов на объектах (территориях) достигается посредством: 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организации и обеспечения пропускного и внутриобъектового режимов на объектах (территориях);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своевременного выявления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предметов, веществ на объекты (территории);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организации санкционированного допуска на объекты (территории) посетителей и автотранспортных средств;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исключения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организации круглосуточных охранных мероприятий, обеспечения ежедневного обхода и осмотра уязвимых мест и участков объектов (территорий), а также периодической проверки (обхода и осмотра) зданий (строений, сооружений) и территории со складскими и подсобными помещениями;</w:t>
      </w:r>
    </w:p>
    <w:p>
      <w:pPr>
        <w:pStyle w:val="Style34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– 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осуществления контроля за состоянием помещений, используемых для проведения мероприятий с массовым пребыванием людей.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2.5. О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 xml:space="preserve">тветственность за обеспечение антитеррористической защищенности объектов (территорий) </w:t>
      </w:r>
      <w:r>
        <w:rPr>
          <w:rStyle w:val="Style12"/>
          <w:rFonts w:cs="Liberation Serif" w:ascii="Liberation Serif" w:hAnsi="Liberation Serif"/>
          <w:b/>
          <w:sz w:val="28"/>
          <w:szCs w:val="28"/>
          <w:highlight w:val="white"/>
        </w:rPr>
        <w:t>возлагается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 xml:space="preserve"> на руководителей объектов (территорий), а также исполнительные органы государственной власти, органы местного самоуправления, реализующие функции учредителя организаций, использующих объекты (территории).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 xml:space="preserve">2.6. Все объекты (территории) </w:t>
      </w:r>
      <w:r>
        <w:rPr>
          <w:rStyle w:val="Style12"/>
          <w:rFonts w:eastAsia="Times New Roman" w:cs="Liberation Serif" w:ascii="Liberation Serif" w:hAnsi="Liberation Serif"/>
          <w:b/>
          <w:color w:val="333333"/>
          <w:sz w:val="28"/>
          <w:szCs w:val="28"/>
          <w:lang w:eastAsia="ru-RU"/>
        </w:rPr>
        <w:t xml:space="preserve">вне зависимости категории опасности оснащаются </w:t>
      </w:r>
      <w:r>
        <w:rPr>
          <w:rStyle w:val="Style12"/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 xml:space="preserve">системами передачи тревожных сообщений </w:t>
      </w: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в подразделения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вневедомственной охраны войск национальной </w:t>
      </w:r>
      <w:r>
        <w:rPr>
          <w:rStyle w:val="Style12"/>
          <w:rFonts w:cs="Liberation Serif" w:ascii="Liberation Serif" w:hAnsi="Liberation Serif"/>
          <w:color w:val="333333"/>
          <w:sz w:val="28"/>
          <w:szCs w:val="28"/>
        </w:rPr>
        <w:t xml:space="preserve">гвардии Российской Федерации (далее – Росгвардия) </w:t>
      </w:r>
      <w:r>
        <w:rPr>
          <w:rStyle w:val="Style12"/>
          <w:rFonts w:eastAsia="Times New Roman" w:cs="Liberation Serif" w:ascii="Liberation Serif" w:hAnsi="Liberation Serif"/>
          <w:color w:val="333333"/>
          <w:sz w:val="28"/>
          <w:szCs w:val="28"/>
          <w:lang w:eastAsia="ru-RU"/>
        </w:rPr>
        <w:t>или в систему обеспечения вызова экстренных оперативных служб по единому номеру «112» (далее – Служба 112).</w:t>
      </w:r>
    </w:p>
    <w:p>
      <w:pPr>
        <w:pStyle w:val="Style45"/>
        <w:spacing w:lineRule="auto" w:line="24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333333"/>
          <w:sz w:val="28"/>
          <w:szCs w:val="28"/>
        </w:rPr>
        <w:t xml:space="preserve">2.7. Охрана объектов (территорий) осуществляется сотрудниками частных охранных организаций, подразделениями вневедомственной охраны Росгвардии, или подразделениями ведомственной охраны федеральных органов </w:t>
      </w:r>
      <w:r>
        <w:rPr>
          <w:rStyle w:val="Style12"/>
          <w:rFonts w:cs="Liberation Serif" w:ascii="Liberation Serif" w:hAnsi="Liberation Serif"/>
          <w:sz w:val="28"/>
          <w:szCs w:val="28"/>
        </w:rPr>
        <w:t>исполнительной власти, имеющих право на создание ведомственной охраны (далее – подразделения охраны), на основании договоров (контрактов) на оказание охранных услуг с организацией и технических заданий на оказание охранных услуг.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Style45"/>
        <w:spacing w:lineRule="auto" w:line="24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2.8.</w:t>
      </w:r>
      <w:r>
        <w:rPr>
          <w:rStyle w:val="Style12"/>
          <w:rFonts w:cs="Liberation Serif" w:ascii="Liberation Serif" w:hAnsi="Liberation Serif"/>
          <w:color w:val="333333"/>
          <w:sz w:val="28"/>
          <w:szCs w:val="28"/>
          <w:highlight w:val="white"/>
        </w:rPr>
        <w:t xml:space="preserve"> Решение о привлечении подразделений охраны для обеспечения антитеррористической защищенности объекта (территории) принимается 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 xml:space="preserve">должностным лицом, осуществляющим непосредственное руководство деятельностью работников на объекте (территории), </w:t>
      </w:r>
      <w:r>
        <w:rPr>
          <w:rStyle w:val="Style12"/>
          <w:rFonts w:cs="Liberation Serif" w:ascii="Liberation Serif" w:hAnsi="Liberation Serif"/>
          <w:color w:val="333333"/>
          <w:sz w:val="28"/>
          <w:szCs w:val="28"/>
          <w:highlight w:val="white"/>
        </w:rPr>
        <w:t xml:space="preserve">с учетом ограничений, установленных законодательством Российской Федерации, регулирующим частную охранную деятельность и ведомственную охрану. 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В договоре (контракте) на оказание охранных услуг надлежит указывать основания и условия для введения режимов усиления охраны, а также должностных лиц, уполномоченных принимать решение на их введение.</w:t>
      </w:r>
    </w:p>
    <w:p>
      <w:pPr>
        <w:pStyle w:val="Style41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2.9. Подразделения охраны несут ответственность согласно договору на охрану и функциональным обязанностям. 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2.10. Обязанности сотрудника, осуществляющего охрану объекта (территории) (далее – охранник) определяются его должностной (служебной) инструкцией и положением об организации пропускного и внутриобъектового режимов.  </w:t>
      </w:r>
    </w:p>
    <w:p>
      <w:pPr>
        <w:pStyle w:val="Style41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  <w:highlight w:val="white"/>
        </w:rPr>
        <w:t xml:space="preserve">2.11. На посту охраны должны быть: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– </w:t>
      </w:r>
      <w:r>
        <w:rPr>
          <w:rFonts w:cs="Liberation Serif" w:ascii="Liberation Serif" w:hAnsi="Liberation Serif"/>
          <w:sz w:val="28"/>
          <w:szCs w:val="28"/>
        </w:rPr>
        <w:t xml:space="preserve">телефонный аппарат, средство тревожных сообщений, средства мобильной связи;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– </w:t>
      </w:r>
      <w:r>
        <w:rPr>
          <w:rFonts w:cs="Liberation Serif" w:ascii="Liberation Serif" w:hAnsi="Liberation Serif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>
      <w:pPr>
        <w:pStyle w:val="Style41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– 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номера телефонов Службы 112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, 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>территориального подразделения Управления Федеральной службы безопасности Российской Федерации по Свердловской области (далее – УФСБ), территориального органа Министерства внутренних дел Российской Федерации (далее – МВД России) и подразделения вневедомственной охраны Росгвардии, администрации организации, а также иных заинтересованных подразделений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;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– </w:t>
      </w:r>
      <w:r>
        <w:rPr>
          <w:rFonts w:cs="Liberation Serif" w:ascii="Liberation Serif" w:hAnsi="Liberation Serif"/>
          <w:sz w:val="28"/>
          <w:szCs w:val="28"/>
        </w:rPr>
        <w:t xml:space="preserve">должностная инструкция охранника;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– </w:t>
      </w:r>
      <w:r>
        <w:rPr>
          <w:rFonts w:cs="Liberation Serif" w:ascii="Liberation Serif" w:hAnsi="Liberation Serif"/>
          <w:sz w:val="28"/>
          <w:szCs w:val="28"/>
        </w:rPr>
        <w:t xml:space="preserve">инструкция (памятка) по действиям должностных лиц и работников при совершении либо угрозе совершения террористического акта;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– </w:t>
      </w:r>
      <w:r>
        <w:rPr>
          <w:rFonts w:cs="Liberation Serif" w:ascii="Liberation Serif" w:hAnsi="Liberation Serif"/>
          <w:sz w:val="28"/>
          <w:szCs w:val="28"/>
        </w:rPr>
        <w:t xml:space="preserve">журналы обхода территории, регистрации посетителей, автотранспорта, выдачи ключей и приема помещений под охрану, приема и сдачи дежурства и контроля за несением службы;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– </w:t>
      </w:r>
      <w:r>
        <w:rPr>
          <w:rFonts w:cs="Liberation Serif" w:ascii="Liberation Serif" w:hAnsi="Liberation Serif"/>
          <w:sz w:val="28"/>
          <w:szCs w:val="28"/>
        </w:rPr>
        <w:t xml:space="preserve">планы проводимых практических занятий, тренировок и учений;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– </w:t>
      </w:r>
      <w:r>
        <w:rPr>
          <w:rFonts w:cs="Liberation Serif" w:ascii="Liberation Serif" w:hAnsi="Liberation Serif"/>
          <w:sz w:val="28"/>
          <w:szCs w:val="28"/>
        </w:rPr>
        <w:t xml:space="preserve">графики дежурств ответственных лиц в праздничные и выходные дни. 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2.12. </w:t>
      </w:r>
      <w:r>
        <w:rPr>
          <w:rStyle w:val="Style12"/>
          <w:rFonts w:cs="Liberation Serif" w:ascii="Liberation Serif" w:hAnsi="Liberation Serif"/>
          <w:b/>
          <w:sz w:val="28"/>
          <w:szCs w:val="28"/>
        </w:rPr>
        <w:t xml:space="preserve">Порядок организации 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>круглосуточных охранных мероприятий, обеспечения ежедневного обхода (осмотра) уязвимых мест (участков), а также периодичности проверок (обхода и осмотра) зданий (строений, сооружений), систем подземных коммуникаций и стоянок автомобильного транспорта определяется и утверждается организационно-распорядительным документом организации – правообладателя объекта (территории) или правовым актом исполнительного органа государственной власти или органа местного самоуправления, реализующего функции учредителя организаций, использующих объекты (территории).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2.13. Круглосуточные охранные мероприятия осуществляются с использованием систем видеонаблюдения и </w:t>
      </w:r>
      <w:r>
        <w:rPr>
          <w:rStyle w:val="Style12"/>
          <w:rFonts w:eastAsia="Times New Roman" w:cs="Liberation Serif" w:ascii="Liberation Serif" w:hAnsi="Liberation Serif"/>
          <w:sz w:val="28"/>
          <w:szCs w:val="28"/>
          <w:lang w:eastAsia="ru-RU"/>
        </w:rPr>
        <w:t>передачи тревожных сообщений</w:t>
      </w:r>
      <w:r>
        <w:rPr>
          <w:rStyle w:val="Style12"/>
          <w:rFonts w:cs="Liberation Serif" w:ascii="Liberation Serif" w:hAnsi="Liberation Serif"/>
          <w:sz w:val="28"/>
          <w:szCs w:val="28"/>
        </w:rPr>
        <w:t>.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2.14. При осуществлении круглосуточных охранных мероприятий охранник должен знать:</w:t>
      </w:r>
    </w:p>
    <w:p>
      <w:pPr>
        <w:pStyle w:val="Style41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– </w:t>
      </w:r>
      <w:r>
        <w:rPr>
          <w:rFonts w:cs="Liberation Serif" w:ascii="Liberation Serif" w:hAnsi="Liberation Serif"/>
          <w:sz w:val="28"/>
          <w:szCs w:val="28"/>
        </w:rPr>
        <w:t>должностную инструкцию;</w:t>
      </w:r>
    </w:p>
    <w:p>
      <w:pPr>
        <w:pStyle w:val="Style41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– </w:t>
      </w:r>
      <w:r>
        <w:rPr>
          <w:rFonts w:cs="Liberation Serif" w:ascii="Liberation Serif" w:hAnsi="Liberation Serif"/>
          <w:sz w:val="28"/>
          <w:szCs w:val="28"/>
        </w:rPr>
        <w:t>особенности охраняемого объекта и прилегающей к нему территории, расположение и порядок работы охранно-пожарной и тревожной сигнализации, средств связи, пожаротушения, правила их использования и обслуживания;</w:t>
      </w:r>
    </w:p>
    <w:p>
      <w:pPr>
        <w:pStyle w:val="Style41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– </w:t>
      </w:r>
      <w:r>
        <w:rPr>
          <w:rStyle w:val="Style12"/>
          <w:rFonts w:cs="Liberation Serif" w:ascii="Liberation Serif" w:hAnsi="Liberation Serif"/>
          <w:sz w:val="28"/>
          <w:szCs w:val="28"/>
        </w:rPr>
        <w:t>общие условия и меры по обеспечению безопасности объекта (территории), его уязвимые места;</w:t>
      </w:r>
    </w:p>
    <w:p>
      <w:pPr>
        <w:pStyle w:val="Style41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– 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порядок взаимодействия 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>с территориальным подразделением УФСБ, территориальным органом МВД России и подразделением вневедомственной охраны Росгвардии;</w:t>
      </w:r>
    </w:p>
    <w:p>
      <w:pPr>
        <w:pStyle w:val="Style41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– </w:t>
      </w:r>
      <w:r>
        <w:rPr>
          <w:rFonts w:cs="Liberation Serif" w:ascii="Liberation Serif" w:hAnsi="Liberation Serif"/>
          <w:sz w:val="28"/>
          <w:szCs w:val="28"/>
        </w:rPr>
        <w:t>правила внутреннего распорядка организации, а также правила осмотра ручной клади и автотранспорта.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2.15. Охраннику необходимо: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– </w:t>
      </w:r>
      <w:r>
        <w:rPr>
          <w:rStyle w:val="Style12"/>
          <w:rFonts w:cs="Liberation Serif" w:ascii="Liberation Serif" w:hAnsi="Liberation Serif"/>
          <w:sz w:val="28"/>
          <w:szCs w:val="28"/>
        </w:rPr>
        <w:t>перед заступлением на пост осуществлять обход (принимать участие в обходе, проводимом администрацией) объекта (</w:t>
      </w:r>
      <w:r>
        <w:rPr>
          <w:rStyle w:val="Style12"/>
          <w:rFonts w:cs="Liberation Serif" w:ascii="Liberation Serif" w:hAnsi="Liberation Serif"/>
          <w:bCs/>
          <w:sz w:val="28"/>
          <w:szCs w:val="28"/>
        </w:rPr>
        <w:t xml:space="preserve">уязвимых мест, участков, </w:t>
      </w:r>
      <w:r>
        <w:rPr>
          <w:rStyle w:val="Style12"/>
          <w:rFonts w:cs="Liberation Serif" w:ascii="Liberation Serif" w:hAnsi="Liberation Serif"/>
          <w:sz w:val="28"/>
          <w:szCs w:val="28"/>
        </w:rPr>
        <w:t>зданий, строений, сооружений)</w:t>
      </w:r>
      <w:r>
        <w:rPr>
          <w:rStyle w:val="Style12"/>
          <w:rFonts w:cs="Liberation Serif" w:ascii="Liberation Serif" w:hAnsi="Liberation Serif"/>
          <w:iCs/>
          <w:sz w:val="28"/>
          <w:szCs w:val="28"/>
        </w:rPr>
        <w:t>, о чем делать запись в журнале обхода территории;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– </w:t>
      </w:r>
      <w:r>
        <w:rPr>
          <w:rFonts w:cs="Liberation Serif" w:ascii="Liberation Serif" w:hAnsi="Liberation Serif"/>
          <w:sz w:val="28"/>
          <w:szCs w:val="28"/>
        </w:rPr>
        <w:t xml:space="preserve">проверять наличие и исправность оборудования (согласно описи) и отсутствие повреждений на окнах и дверях;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– </w:t>
      </w:r>
      <w:r>
        <w:rPr>
          <w:rFonts w:cs="Liberation Serif" w:ascii="Liberation Serif" w:hAnsi="Liberation Serif"/>
          <w:sz w:val="28"/>
          <w:szCs w:val="28"/>
        </w:rPr>
        <w:t xml:space="preserve">проверять исправность работы средств связи, наличие средств пожаротушения и документации поста. О выявленных недостатках и нарушениях делать соответствующую запись в журнале приема-сдачи дежурства; 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– 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осуществлять пропускной режим на объекте (территории) в соответствии с утвержденным Положением;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– </w:t>
      </w:r>
      <w:r>
        <w:rPr>
          <w:rFonts w:cs="Liberation Serif" w:ascii="Liberation Serif" w:hAnsi="Liberation Serif"/>
          <w:color w:val="000000"/>
          <w:sz w:val="28"/>
          <w:szCs w:val="28"/>
        </w:rPr>
        <w:t>обеспечивать контроль за складывающейся обстановкой на территории объекта;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– 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выявлять правонарушителей и пресекать их действия в пределах установленной компетенции, в том числе путем подачи сигнала тревоги на пульт централизованной охраны; </w:t>
      </w:r>
    </w:p>
    <w:p>
      <w:pPr>
        <w:pStyle w:val="Style34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– </w:t>
      </w:r>
      <w:r>
        <w:rPr>
          <w:rFonts w:cs="Liberation Serif" w:ascii="Liberation Serif" w:hAnsi="Liberation Serif"/>
          <w:color w:val="000000"/>
          <w:sz w:val="28"/>
          <w:szCs w:val="28"/>
        </w:rPr>
        <w:t>проводить обход (осмотр) объекта (территории) согласно установленному графику обходов, но не мене 3 раз в день: перед началом производственного (учебного) процесса и после его окончания, о чем делать соответствующие записи в журнале обхода (осмотра) объекта (территории);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>– 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 xml:space="preserve">проводить обход (осмотр) уязвимых мест (участков), а также зданий (строений, сооружений), систем подземных коммуникаций и стоянок автомобильного транспорта (в случае их наличия) в дневное время не менее 2 раз, а в ночное время не менее 3 раз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с фиксацией результатов обхода (осмотра) в специальном журнале, форма которого заблаговременно утверждается организационно-распорядительным документом или правовым актом.</w:t>
      </w:r>
    </w:p>
    <w:p>
      <w:pPr>
        <w:pStyle w:val="Style34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2.16. Вне зависимости от категории опасности объекта (территории) образования ответственным лицам рекомендуется проводить 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 xml:space="preserve">обход (осмотр) уязвимых мест (участков), а также зданий (строений, сооружений), систем подземных коммуникаций и стоянок автомобильного транспорта в дневное время каждые </w:t>
      </w:r>
      <w:r>
        <w:rPr>
          <w:rStyle w:val="Style12"/>
          <w:rFonts w:cs="Liberation Serif" w:ascii="Liberation Serif" w:hAnsi="Liberation Serif"/>
          <w:b/>
          <w:sz w:val="28"/>
          <w:szCs w:val="28"/>
          <w:highlight w:val="white"/>
        </w:rPr>
        <w:t>3 часа</w:t>
      </w:r>
      <w:r>
        <w:rPr>
          <w:rStyle w:val="Style12"/>
          <w:rFonts w:cs="Liberation Serif" w:ascii="Liberation Serif" w:hAnsi="Liberation Serif"/>
          <w:sz w:val="28"/>
          <w:szCs w:val="28"/>
          <w:highlight w:val="white"/>
        </w:rPr>
        <w:t xml:space="preserve">, а в ночное время каждые </w:t>
      </w:r>
      <w:r>
        <w:rPr>
          <w:rStyle w:val="Style12"/>
          <w:rFonts w:cs="Liberation Serif" w:ascii="Liberation Serif" w:hAnsi="Liberation Serif"/>
          <w:b/>
          <w:sz w:val="28"/>
          <w:szCs w:val="28"/>
          <w:highlight w:val="white"/>
        </w:rPr>
        <w:t xml:space="preserve">2 часа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с фиксацией результатов обхода (осмотра) в специальном журнале, форма которого заблаговременно утверждается организационно-распорядительным документом или правовым актом.</w:t>
      </w:r>
    </w:p>
    <w:sectPr>
      <w:headerReference w:type="default" r:id="rId2"/>
      <w:type w:val="nextPage"/>
      <w:pgSz w:w="11906" w:h="16838"/>
      <w:pgMar w:left="1418" w:right="567" w:header="709" w:top="1134" w:footer="0" w:bottom="709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rStyle w:val="Style12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2"/>
        <w:sz w:val="28"/>
        <w:szCs w:val="28"/>
        <w:rFonts w:cs="Liberation Serif" w:ascii="Liberation Serif" w:hAnsi="Liberation Serif"/>
      </w:rPr>
      <w:instrText> PAGE </w:instrText>
    </w:r>
    <w:r>
      <w:rPr>
        <w:rStyle w:val="Style12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2"/>
        <w:sz w:val="28"/>
        <w:szCs w:val="28"/>
        <w:rFonts w:cs="Liberation Serif" w:ascii="Liberation Serif" w:hAnsi="Liberation Serif"/>
      </w:rPr>
      <w:t>7</w:t>
    </w:r>
    <w:r>
      <w:rPr>
        <w:rStyle w:val="Style12"/>
        <w:sz w:val="28"/>
        <w:szCs w:val="28"/>
        <w:rFonts w:cs="Liberation Serif" w:ascii="Liberation Serif" w:hAnsi="Liberation Serif"/>
      </w:rPr>
      <w:fldChar w:fldCharType="end"/>
    </w:r>
  </w:p>
  <w:p>
    <w:pPr>
      <w:pStyle w:val="Style34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2">
    <w:name w:val="Heading 2"/>
    <w:basedOn w:val="Style34"/>
    <w:qFormat/>
    <w:pPr>
      <w:numPr>
        <w:ilvl w:val="1"/>
        <w:numId w:val="1"/>
      </w:numPr>
      <w:suppressAutoHyphens w:val="true"/>
      <w:spacing w:lineRule="auto" w:line="240" w:before="100" w:after="100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paragraph" w:styleId="3">
    <w:name w:val="Heading 3"/>
    <w:basedOn w:val="Style34"/>
    <w:qFormat/>
    <w:pPr>
      <w:numPr>
        <w:ilvl w:val="2"/>
        <w:numId w:val="1"/>
      </w:numPr>
      <w:suppressAutoHyphens w:val="true"/>
      <w:spacing w:lineRule="auto" w:line="240" w:before="100" w:after="100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character" w:styleId="Style15">
    <w:name w:val="Текст выноски Знак"/>
    <w:basedOn w:val="Style12"/>
    <w:qFormat/>
    <w:rPr>
      <w:rFonts w:ascii="Tahoma" w:hAnsi="Tahoma" w:cs="Tahoma"/>
      <w:sz w:val="16"/>
      <w:szCs w:val="16"/>
    </w:rPr>
  </w:style>
  <w:style w:type="character" w:styleId="Style16">
    <w:name w:val="Текст сноски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Заголовок Знак"/>
    <w:basedOn w:val="Style12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FontStyle17">
    <w:name w:val="Font Style17"/>
    <w:qFormat/>
    <w:rPr>
      <w:rFonts w:ascii="Times New Roman" w:hAnsi="Times New Roman"/>
      <w:b/>
      <w:sz w:val="24"/>
    </w:rPr>
  </w:style>
  <w:style w:type="character" w:styleId="Style18">
    <w:name w:val="Основной текст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>
    <w:name w:val="Основной текст_"/>
    <w:qFormat/>
    <w:rPr>
      <w:highlight w:val="white"/>
    </w:rPr>
  </w:style>
  <w:style w:type="character" w:styleId="Style20">
    <w:name w:val="Знак сноски"/>
    <w:basedOn w:val="Style12"/>
    <w:rPr>
      <w:rFonts w:cs="Times New Roman"/>
      <w:vertAlign w:val="superscript"/>
    </w:rPr>
  </w:style>
  <w:style w:type="character" w:styleId="FontStyle18">
    <w:name w:val="Font Style18"/>
    <w:qFormat/>
    <w:rPr>
      <w:rFonts w:ascii="Times New Roman" w:hAnsi="Times New Roman"/>
      <w:sz w:val="24"/>
    </w:rPr>
  </w:style>
  <w:style w:type="character" w:styleId="Style21">
    <w:name w:val="Основной текст с отступом Знак"/>
    <w:basedOn w:val="Style12"/>
    <w:qFormat/>
    <w:rPr/>
  </w:style>
  <w:style w:type="character" w:styleId="Style22">
    <w:name w:val="Обычный (веб) Знак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3">
    <w:name w:val="Гиперссылка"/>
    <w:qFormat/>
    <w:rPr>
      <w:color w:val="0000FF"/>
      <w:u w:val="single"/>
    </w:rPr>
  </w:style>
  <w:style w:type="character" w:styleId="Style24">
    <w:name w:val="Просмотренная гиперссылка"/>
    <w:basedOn w:val="Style12"/>
    <w:qFormat/>
    <w:rPr>
      <w:color w:val="800080"/>
      <w:u w:val="single"/>
    </w:rPr>
  </w:style>
  <w:style w:type="character" w:styleId="Style25">
    <w:name w:val="Текст Знак"/>
    <w:basedOn w:val="Style12"/>
    <w:qFormat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Nobr">
    <w:name w:val="nobr"/>
    <w:basedOn w:val="Style12"/>
    <w:qFormat/>
    <w:rPr/>
  </w:style>
  <w:style w:type="character" w:styleId="21">
    <w:name w:val="Заголовок 2 Знак"/>
    <w:basedOn w:val="Style12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>
    <w:name w:val="Заголовок 3 Знак"/>
    <w:basedOn w:val="Style12"/>
    <w:qFormat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HTML">
    <w:name w:val="Стандартный HTML Знак"/>
    <w:basedOn w:val="Style12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26">
    <w:name w:val="Строгий"/>
    <w:basedOn w:val="Style12"/>
    <w:qFormat/>
    <w:rPr>
      <w:b/>
      <w:bCs/>
    </w:rPr>
  </w:style>
  <w:style w:type="character" w:styleId="Textdownload">
    <w:name w:val="text-download"/>
    <w:basedOn w:val="Style12"/>
    <w:qFormat/>
    <w:rPr/>
  </w:style>
  <w:style w:type="character" w:styleId="Usclovercounter">
    <w:name w:val="uscl-over-counter"/>
    <w:basedOn w:val="Style12"/>
    <w:qFormat/>
    <w:rPr/>
  </w:style>
  <w:style w:type="character" w:styleId="Style27">
    <w:name w:val="Знак примечания"/>
    <w:basedOn w:val="Style12"/>
    <w:qFormat/>
    <w:rPr>
      <w:sz w:val="16"/>
      <w:szCs w:val="16"/>
    </w:rPr>
  </w:style>
  <w:style w:type="character" w:styleId="Style28">
    <w:name w:val="Текст примечания Знак"/>
    <w:basedOn w:val="Style12"/>
    <w:qFormat/>
    <w:rPr>
      <w:sz w:val="20"/>
      <w:szCs w:val="20"/>
    </w:rPr>
  </w:style>
  <w:style w:type="character" w:styleId="Style29">
    <w:name w:val="Тема примечания Знак"/>
    <w:basedOn w:val="Style28"/>
    <w:qFormat/>
    <w:rPr>
      <w:b/>
      <w:bCs/>
      <w:sz w:val="20"/>
      <w:szCs w:val="20"/>
    </w:rPr>
  </w:style>
  <w:style w:type="character" w:styleId="Style30">
    <w:name w:val="Привязка сноски"/>
    <w:qFormat/>
    <w:rPr>
      <w:vertAlign w:val="superscript"/>
    </w:rPr>
  </w:style>
  <w:style w:type="character" w:styleId="Style31">
    <w:name w:val="Символ сноски"/>
    <w:qFormat/>
    <w:rPr/>
  </w:style>
  <w:style w:type="paragraph" w:styleId="Style32">
    <w:name w:val="Заголовок"/>
    <w:basedOn w:val="Style34"/>
    <w:qFormat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33">
    <w:name w:val="Body Text"/>
    <w:basedOn w:val="Style34"/>
    <w:pPr>
      <w:suppressAutoHyphens w:val="true"/>
      <w:spacing w:lineRule="auto" w:line="240" w:before="0" w:after="120"/>
      <w:ind w:left="0" w:right="0" w:firstLine="709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5">
    <w:name w:val="Абзац списка"/>
    <w:basedOn w:val="Style34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7">
    <w:name w:val="Header"/>
    <w:basedOn w:val="Style34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8">
    <w:name w:val="Footer"/>
    <w:basedOn w:val="Style34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9">
    <w:name w:val="Текст выноски"/>
    <w:basedOn w:val="Style34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40">
    <w:name w:val="Текст сноски"/>
    <w:basedOn w:val="Style34"/>
    <w:qFormat/>
    <w:pPr>
      <w:suppressAutoHyphens w:val="true"/>
      <w:spacing w:lineRule="auto" w:line="240" w:before="0" w:after="0"/>
      <w:ind w:left="0" w:right="0" w:firstLine="709"/>
      <w:jc w:val="both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Rtejustify1">
    <w:name w:val="rtejustify1"/>
    <w:basedOn w:val="Style34"/>
    <w:qFormat/>
    <w:pPr>
      <w:suppressAutoHyphens w:val="true"/>
      <w:spacing w:lineRule="auto" w:line="240" w:before="0" w:after="50"/>
      <w:ind w:left="0" w:right="0" w:firstLine="709"/>
      <w:jc w:val="both"/>
    </w:pPr>
    <w:rPr>
      <w:rFonts w:ascii="Tahoma" w:hAnsi="Tahoma" w:eastAsia="Times New Roman" w:cs="Tahoma"/>
      <w:sz w:val="24"/>
      <w:szCs w:val="24"/>
      <w:lang w:eastAsia="ru-RU"/>
    </w:rPr>
  </w:style>
  <w:style w:type="paragraph" w:styleId="11">
    <w:name w:val="Знак11"/>
    <w:basedOn w:val="Style34"/>
    <w:autoRedefine/>
    <w:qFormat/>
    <w:pPr>
      <w:tabs>
        <w:tab w:val="clear" w:pos="708"/>
      </w:tabs>
      <w:suppressAutoHyphens w:val="true"/>
      <w:spacing w:lineRule="exact" w:line="240" w:before="0" w:after="160"/>
      <w:ind w:left="26" w:right="0" w:hanging="0"/>
    </w:pPr>
    <w:rPr>
      <w:rFonts w:ascii="Times New Roman" w:hAnsi="Times New Roman" w:eastAsia="Times New Roman"/>
      <w:sz w:val="24"/>
      <w:szCs w:val="24"/>
      <w:lang w:val="en-US"/>
    </w:rPr>
  </w:style>
  <w:style w:type="paragraph" w:styleId="22">
    <w:name w:val="Основной текст2"/>
    <w:basedOn w:val="Style34"/>
    <w:qFormat/>
    <w:pPr>
      <w:shd w:fill="FFFFFF" w:val="clear"/>
      <w:suppressAutoHyphens w:val="true"/>
      <w:spacing w:lineRule="exact" w:line="379" w:before="300" w:after="0"/>
      <w:ind w:left="0" w:right="0" w:firstLine="709"/>
      <w:jc w:val="both"/>
    </w:pPr>
    <w:rPr/>
  </w:style>
  <w:style w:type="paragraph" w:styleId="Style41">
    <w:name w:val="Обычный (веб)"/>
    <w:basedOn w:val="Style34"/>
    <w:qFormat/>
    <w:pPr>
      <w:suppressAutoHyphens w:val="true"/>
      <w:spacing w:lineRule="auto" w:line="240" w:before="10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42">
    <w:name w:val="Body Text Indent"/>
    <w:basedOn w:val="Style34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Decor">
    <w:name w:val="decor"/>
    <w:basedOn w:val="Style34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b/>
      <w:bCs/>
      <w:color w:val="330099"/>
      <w:sz w:val="23"/>
      <w:szCs w:val="23"/>
      <w:lang w:eastAsia="ru-RU"/>
    </w:rPr>
  </w:style>
  <w:style w:type="paragraph" w:styleId="5">
    <w:name w:val="Обычный5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false"/>
      <w:spacing w:lineRule="auto" w:line="300" w:before="0" w:after="0"/>
      <w:ind w:left="0" w:right="0" w:firstLine="680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eastAsia="ru-RU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Formattext">
    <w:name w:val="formattext"/>
    <w:basedOn w:val="Style34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4">
    <w:name w:val="Текст"/>
    <w:basedOn w:val="Style34"/>
    <w:qFormat/>
    <w:pPr>
      <w:suppressAutoHyphens w:val="true"/>
      <w:spacing w:lineRule="auto" w:line="240" w:before="0" w:after="0"/>
    </w:pPr>
    <w:rPr>
      <w:rFonts w:ascii="Courier New" w:hAnsi="Courier New" w:eastAsia="Times New Roman"/>
      <w:sz w:val="20"/>
      <w:szCs w:val="20"/>
      <w:lang w:eastAsia="ru-RU"/>
    </w:rPr>
  </w:style>
  <w:style w:type="paragraph" w:styleId="S1">
    <w:name w:val="s_1"/>
    <w:basedOn w:val="Style34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HTML1">
    <w:name w:val="Стандартный HTML"/>
    <w:basedOn w:val="Style34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22">
    <w:name w:val="s_22"/>
    <w:basedOn w:val="Style34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">
    <w:name w:val="Основной текст1"/>
    <w:basedOn w:val="Style34"/>
    <w:qFormat/>
    <w:pPr>
      <w:widowControl w:val="false"/>
      <w:shd w:fill="FFFFFF" w:val="clear"/>
      <w:suppressAutoHyphens w:val="true"/>
      <w:spacing w:lineRule="exact" w:line="331" w:before="300" w:after="300"/>
      <w:textAlignment w:val="auto"/>
    </w:pPr>
    <w:rPr/>
  </w:style>
  <w:style w:type="paragraph" w:styleId="Style4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46">
    <w:name w:val="Текст примечания"/>
    <w:basedOn w:val="Style34"/>
    <w:qFormat/>
    <w:pPr>
      <w:suppressAutoHyphens w:val="true"/>
      <w:spacing w:lineRule="auto" w:line="240"/>
    </w:pPr>
    <w:rPr>
      <w:sz w:val="20"/>
      <w:szCs w:val="20"/>
    </w:rPr>
  </w:style>
  <w:style w:type="paragraph" w:styleId="Style47">
    <w:name w:val="Тема примечания"/>
    <w:basedOn w:val="Style46"/>
    <w:next w:val="Style46"/>
    <w:qFormat/>
    <w:pPr>
      <w:suppressAutoHyphens w:val="true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 LibreOffice_project/3d775be2011f3886db32dfd395a6a6d1ca2630ff</Application>
  <Pages>7</Pages>
  <Words>1861</Words>
  <CharactersWithSpaces>16519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2022-02-24T09:37:00Z</dcterms:created>
  <dc:creator>Затонацкая Екатерина Юрьевна</dc:creator>
  <dc:description/>
  <dc:language>ru-RU</dc:language>
  <cp:lastModifiedBy/>
  <cp:lastPrinted>2021-07-26T11:23:00Z</cp:lastPrinted>
  <dcterms:modified xsi:type="dcterms:W3CDTF">2022-03-09T08:27:54Z</dcterms:modified>
  <cp:revision>3</cp:revision>
  <dc:subject/>
  <dc:title/>
</cp:coreProperties>
</file>